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D" w:rsidRDefault="001525CD" w:rsidP="001525CD">
      <w:pPr>
        <w:pStyle w:val="ConsPlusNormal"/>
        <w:jc w:val="right"/>
        <w:outlineLvl w:val="1"/>
      </w:pPr>
      <w:r>
        <w:t>Приложение N 6</w:t>
      </w:r>
    </w:p>
    <w:p w:rsidR="001525CD" w:rsidRDefault="001525CD" w:rsidP="001525CD">
      <w:pPr>
        <w:pStyle w:val="ConsPlusNormal"/>
        <w:jc w:val="right"/>
      </w:pPr>
      <w:r>
        <w:t>к государственной программе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Title"/>
        <w:jc w:val="center"/>
      </w:pPr>
      <w:bookmarkStart w:id="0" w:name="P26234"/>
      <w:bookmarkStart w:id="1" w:name="_GoBack"/>
      <w:bookmarkEnd w:id="0"/>
      <w:r>
        <w:t>ПРАВИЛА</w:t>
      </w:r>
    </w:p>
    <w:p w:rsidR="001525CD" w:rsidRDefault="001525CD" w:rsidP="001525CD">
      <w:pPr>
        <w:pStyle w:val="ConsPlusTitle"/>
        <w:jc w:val="center"/>
      </w:pPr>
      <w:r>
        <w:t>ПРЕДОСТАВЛЕНИЯ СУБСИДИЙ БЮДЖЕТАМ МУНИЦИПАЛЬНЫХ ОБРАЗОВАНИЙ</w:t>
      </w:r>
    </w:p>
    <w:p w:rsidR="001525CD" w:rsidRDefault="001525CD" w:rsidP="001525CD">
      <w:pPr>
        <w:pStyle w:val="ConsPlusTitle"/>
        <w:jc w:val="center"/>
      </w:pPr>
      <w:r>
        <w:t>АМУРСКОЙ ОБЛАСТИ НА ПОДДЕРЖКУ ПРОЕКТОВ РАЗВИТИЯ ТЕРРИТОРИЙ</w:t>
      </w:r>
    </w:p>
    <w:p w:rsidR="001525CD" w:rsidRDefault="001525CD" w:rsidP="001525CD">
      <w:pPr>
        <w:pStyle w:val="ConsPlusTitle"/>
        <w:jc w:val="center"/>
      </w:pPr>
      <w:r>
        <w:t>АМУРСКОЙ ОБЛАСТИ, ОСНОВАННЫХ НА МЕСТНЫХ ИНИЦИАТИВАХ</w:t>
      </w:r>
    </w:p>
    <w:bookmarkEnd w:id="1"/>
    <w:p w:rsidR="001525CD" w:rsidRDefault="001525CD" w:rsidP="00152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25CD" w:rsidTr="00152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25CD" w:rsidRDefault="001525CD" w:rsidP="001525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25CD" w:rsidRDefault="001525CD" w:rsidP="001525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1525CD" w:rsidRDefault="001525CD" w:rsidP="001525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5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  <w:r>
        <w:t>1. Настоящие Правила устанавливают порядок и условия предоставления и распределения субсидий, источником финансового обеспечения которых являются средства областного бюджета, бюджетам муниципальных образований (сельских и городских поселений, муниципальных округов) Амурской области (далее - МО) на поддержку проектов развития территорий, основанных на местных инициативах (далее соответственно - субсидии, проект).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bookmarkStart w:id="2" w:name="P26243"/>
      <w:bookmarkEnd w:id="2"/>
      <w:r>
        <w:t xml:space="preserve">2. </w:t>
      </w:r>
      <w:proofErr w:type="gramStart"/>
      <w:r>
        <w:t xml:space="preserve">Субсидии предоставляются на конкурсной основе в целях оказания финансовой поддержки бюджетам МО на реализацию социально значимых проектов, направленных на решение вопросов, отнесенных к вопросам местного значения поселений и муниципальных округов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Амурской области от 3 октября 2014 г. N</w:t>
      </w:r>
      <w:proofErr w:type="gramEnd"/>
      <w:r>
        <w:t xml:space="preserve"> 413-ОЗ "О закреплении отдельных вопросов местного значения за сельскими поселениями области".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3. Уполномоченным органом по организации и проведению конкурсного отбора МО, а также главным распорядителем средств областного бюджета по предоставлению субсидии является министерство финансов Амурской области (далее - уполномоченный орган).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4. Субсидия предоставляется бюджету МО на развитие в рамках проекта следующих объектов общественной инфраструктуры, расположенных на территории МО: объектов водоснабжения и (или) водоотведения; объектов благоустройства; объектов уличного освещения; игровых площадок; учреждений культуры; объектов физической культуры и массового спорта; мест захоронения; мест массового отдыха населения; объектов культурного наследия.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МО может подать не более одной заявки для предоставления субсидии (далее - заявка) на реализацию проекта в каждом населенном пункте.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5. Критерием отбора МО для предоставления субсидии является наличие документов, соответствующих требованиям, установленным </w:t>
      </w:r>
      <w:hyperlink w:anchor="P26251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6. Условиями предоставления субсидии бюджету МО являются: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bookmarkStart w:id="3" w:name="P26249"/>
      <w:bookmarkEnd w:id="3"/>
      <w:proofErr w:type="gramStart"/>
      <w:r>
        <w:t xml:space="preserve">1) наличие в местном бюджете бюджетных ассигнований на исполнение расходного обязательства МО,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но не менее величины, определенной исходя из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МО из областного бюджета, предусмотренного </w:t>
      </w:r>
      <w:hyperlink r:id="rId8" w:history="1">
        <w:r>
          <w:rPr>
            <w:color w:val="0000FF"/>
          </w:rPr>
          <w:t>пунктом 11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</w:t>
      </w:r>
      <w:proofErr w:type="gramEnd"/>
      <w:r>
        <w:t xml:space="preserve"> 23 марта 2009 г. N 95 (далее - Правила формирования субсидий), от объема запрашиваемой субсидии, подтвержденное выпиской из правового акта о бюджете МО или сводной бюджетной росписи местного бюджета;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lastRenderedPageBreak/>
        <w:t>2) участие жителей МО в проекте в денежной форме в размере не менее 1% от суммы запрашиваемой субсидии.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bookmarkStart w:id="4" w:name="P26251"/>
      <w:bookmarkEnd w:id="4"/>
      <w:r>
        <w:t>7. Для участия в конкурсе на получение субсидии МО представляет уполномоченному органу: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7.1. </w:t>
      </w:r>
      <w:hyperlink w:anchor="P26347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настоящим Правилам и </w:t>
      </w:r>
      <w:hyperlink w:anchor="P26741" w:history="1">
        <w:r>
          <w:rPr>
            <w:color w:val="0000FF"/>
          </w:rPr>
          <w:t>документы</w:t>
        </w:r>
      </w:hyperlink>
      <w:r>
        <w:t xml:space="preserve"> согласно приложению N 2 к настоящим Правилам.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7.2. Проект, приоритетность которого подтверждена протоколом заключительного собрания жителей МО</w:t>
      </w:r>
      <w:r>
        <w:t xml:space="preserve"> по</w:t>
      </w:r>
      <w:r>
        <w:t xml:space="preserve"> определению параметров проекта, содержащий следующую информацию: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1) социальная и экономическая эффективность реализации проекта: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а) доля </w:t>
      </w:r>
      <w:proofErr w:type="spellStart"/>
      <w:r>
        <w:t>благополучателей</w:t>
      </w:r>
      <w:proofErr w:type="spellEnd"/>
      <w:r>
        <w:t xml:space="preserve"> в общей численности жителей МО;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воздействие результатов реализации проекта на состояние окружающей среды;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в)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2) участие жителей МО и спонсоров в определении проекта и содействие в его реализации: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а) число жителей МО, принявших участие в идентификации проблемы в процессе предварительного рассмотрения на собрании или с использованием других форм выявления мнения жителей МО;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число жителей МО, принявших участие в заключительном собрании</w:t>
      </w:r>
      <w:r>
        <w:t>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в) участие жителей МО и спонсоров в реализации проекта в </w:t>
      </w:r>
      <w:proofErr w:type="spellStart"/>
      <w:r>
        <w:t>неденежной</w:t>
      </w:r>
      <w:proofErr w:type="spellEnd"/>
      <w:r>
        <w:t xml:space="preserve"> форме;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г) использование средств массовой информации и других средств информирования жителей МО в процессе отбора приоритетной проблемы и разработки заявки, а также при реализации проекта;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3) эксплуатация и содержание объекта общественной инфраструктуры, предусмотренного проектом: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а) расходы на эксплуатацию и содержание объекта общественной инфраструктуры, предусмотренного проектом, на первый год (если объект новый);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участие жителей МО в обеспечении эксплуатации и содержании объекта общественной инфраструктуры после завершения проекта;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4) количество созданных и (или) сохраненных рабочих мест в рамках реализации проекта.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Утвержденную МО проектную, сметную документацию, необходимую в случаях, предусмотренных законодательством, согласованную с государственным казенным учреждением Амурской области "Строитель", в случае, если предоставление субсидий связано со строительством (реконструкцией), капитальным ремонтом объектов недвижимого имущества (в том числе разработкой проектной, сметной документации для этих целей).</w:t>
      </w:r>
      <w:proofErr w:type="gramEnd"/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7.4.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законодательством Российской Федерации является обязательным).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lastRenderedPageBreak/>
        <w:t>7.5. Копию документа, подтверждающего нахождение объекта общественной инфраструктуры (за исключением объектов уличного освещения), земельного участка в муниципальной собственности. В отношении объектов уличного освещения представляются документы, подтверждающие право собственности или право пользования соответствующими объектами.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Кроме того, МО дополнительно может представить следующие документы: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1) материалы, подтверждающие актуальность и остроту проблемы, на решение которой направлена реализация проекта;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2) итоги народных творческих конкурсов по выбору проекта (презентации, детские поделки, частушки и т.д.).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8. Для участия в конкурсном отборе МО могут привлекать: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1) средства спонсоров (денежные поступления от юридических лиц, индивидуальных предпринимателей и т.д.);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2) вклад жителей МО в реализацию проекта в </w:t>
      </w:r>
      <w:proofErr w:type="spellStart"/>
      <w:r>
        <w:t>неденежной</w:t>
      </w:r>
      <w:proofErr w:type="spellEnd"/>
      <w:r>
        <w:t xml:space="preserve"> форме (материалы и другие формы);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3) вклад спонсоров в реализацию проекта в </w:t>
      </w:r>
      <w:proofErr w:type="spellStart"/>
      <w:r>
        <w:t>неденежной</w:t>
      </w:r>
      <w:proofErr w:type="spellEnd"/>
      <w:r>
        <w:t xml:space="preserve"> форме (материалы и другие формы).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9. Проект, на реализацию которого предоставлена субсидия, должен быть реализован в пределах финансового года, в котором предоставлена субсидия.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10. Уполномоченный орган проводит: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1) опубликование на официальном сайте Правительства Амурской области в информационно-телекоммуникационной сети Интернет по адресу: http://www.amurobl.ru (далее - официальный сайт) информации о начале приема заявок, дате окончания приема заявок, дате проведения конкурсного отбора;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2) прием и регистрацию представленных заявок и документов в течение 30 календарных дней со дня опубликования информации о начале приема заявок;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3) учет и хранение представленных на конкурсный отбор заявок и документов;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4) ведение реестра заявок;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5) публикацию на официальном сайте информации о проведении конкурсного отбора, которая должна содержать: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а) наименование и адрес местонахождения уполномоченного органа;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перечень документов, представляемых на конкурсный отбор, и требования к их оформлению;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в) контактные данные уполномоченного органа.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11. Уполномоченный орган: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gramStart"/>
      <w:r>
        <w:t>1) в срок не позднее двух рабочих дней до дня начала проведения конкурсного отбора проверяет полноту представленных МО документов и принимает решение о допуске МО к участию в конкурсе или об отказе в допуске МО к участию в конкурсе;</w:t>
      </w:r>
      <w:proofErr w:type="gramEnd"/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lastRenderedPageBreak/>
        <w:t>2) в срок не позднее одного рабочего дня до дня начала проведения конкурсного отбора: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а) размещает на официальном сайте информацию о МО, допущенных к участию в конкурсе, и МО, в отношении которых принято решение об отказе в допуске к участию в конкурсе;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б) передает конкурсной комиссии сводную информацию о МО, допущенных к участию в конкурсном отборе, с ранжированием по величине итогового балла, сформированную согласно </w:t>
      </w:r>
      <w:hyperlink w:anchor="P26785" w:history="1">
        <w:r>
          <w:rPr>
            <w:color w:val="0000FF"/>
          </w:rPr>
          <w:t>приложению N 3</w:t>
        </w:r>
      </w:hyperlink>
      <w:r>
        <w:t xml:space="preserve"> к настоящим Правилам, и МО, в отношении которых принято решение об отказе в допуске к участию в конкурсе;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3) размещает на официальном сайте решения конкурсной комиссии не позднее двух рабочих дней со дня подписания протокола конкурсной комиссией.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12. Конкурсная комиссия образуется Правительством Амурской области.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Положение о конкурсной комисс</w:t>
      </w:r>
      <w:proofErr w:type="gramStart"/>
      <w:r>
        <w:t>ии и ее</w:t>
      </w:r>
      <w:proofErr w:type="gramEnd"/>
      <w:r>
        <w:t xml:space="preserve"> состав утверждаются постановлением Правительства Амурской области.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13. Конкурсная комиссия утверждает оценку проектов по балльной системе, рассчитанную уполномоченным органом исходя из значений весовых коэффициентов оценки проекта согласно </w:t>
      </w:r>
      <w:hyperlink w:anchor="P26785" w:history="1">
        <w:r>
          <w:rPr>
            <w:color w:val="0000FF"/>
          </w:rPr>
          <w:t>приложению N 3</w:t>
        </w:r>
      </w:hyperlink>
      <w:r>
        <w:t xml:space="preserve"> к настоящим Правилам, и формирует рейтинг проектов.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Первым в рейтинге указывается МО, набравшее наибольшее количество баллов в оценке проекта.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Далее в рейтинге в порядке убывания указываются МО, набравшие количество баллов в оценке проекта меньше, чем у предшествующего МО, прошедшего конкурсный отбор.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В случае если несколько проектов по итогам оценки проектов имеют одинаковое значение оценки, первым из них в рейтинге ставится то МО, дата и время </w:t>
      </w:r>
      <w:proofErr w:type="gramStart"/>
      <w:r>
        <w:t>регистрации</w:t>
      </w:r>
      <w:proofErr w:type="gramEnd"/>
      <w:r>
        <w:t xml:space="preserve"> заявки которого имеют более ранний срок.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Победителями признаются МО, проекты которых набрали наибольшее количество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14. Распределение субсидии между бюджетами МО осуществляется по результатам конкурсного отбора в соответствии с рейтингом проектов в пределах объема бюджетных ассигнований, планируемого для предоставления субсидии.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15. Распределение субсидии между МО утверждается постановлением Правительства Амурской области.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16. Субсидия предоставляется на реализацию проекта: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1) в запрашиваемом объеме, но не более 1000,0 тыс. рублей для МО с численностью менее 350 человек;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2) в запрашиваемом объеме, но не более 1500,0 тыс. рублей для МО с численностью от 351 до 1360 человек;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3) в запрашиваемом объеме, но не более 2000,0 тыс. рублей для МО с численностью более 1361 человека.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17. Потребность в средствах субсидии для каждого МО определяется по формуле: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center"/>
      </w:pPr>
      <w:proofErr w:type="spellStart"/>
      <w:r>
        <w:t>П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Sп</w:t>
      </w:r>
      <w:proofErr w:type="spellEnd"/>
      <w:r>
        <w:t xml:space="preserve"> - (См + </w:t>
      </w:r>
      <w:proofErr w:type="spellStart"/>
      <w:r>
        <w:t>Сгр</w:t>
      </w:r>
      <w:proofErr w:type="spellEnd"/>
      <w:r>
        <w:t>),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  <w:r>
        <w:t>где: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spellStart"/>
      <w:r>
        <w:lastRenderedPageBreak/>
        <w:t>П</w:t>
      </w:r>
      <w:proofErr w:type="gramStart"/>
      <w:r>
        <w:t>i</w:t>
      </w:r>
      <w:proofErr w:type="spellEnd"/>
      <w:proofErr w:type="gramEnd"/>
      <w:r>
        <w:t xml:space="preserve"> - потребность МО в субсидии;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t>п</w:t>
      </w:r>
      <w:proofErr w:type="spellEnd"/>
      <w:r>
        <w:t xml:space="preserve"> - стоимость проекта, определенная на соответствующий финансовый год, по данным МО;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gramStart"/>
      <w:r>
        <w:t>См</w:t>
      </w:r>
      <w:proofErr w:type="gramEnd"/>
      <w:r>
        <w:t xml:space="preserve"> - объем средств бюджетных ассигнований, предусмотренных в бюджете МО, на исполнение в соответствующем финансовом году расходных обязательств, связанных с реализацией проектов, указанных в </w:t>
      </w:r>
      <w:hyperlink w:anchor="P26243" w:history="1">
        <w:r>
          <w:rPr>
            <w:color w:val="0000FF"/>
          </w:rPr>
          <w:t>пункте 2</w:t>
        </w:r>
      </w:hyperlink>
      <w:r>
        <w:t xml:space="preserve"> настоящих Правил, в объеме не менее размера бюджетных ассигнований, указанных в </w:t>
      </w:r>
      <w:hyperlink w:anchor="P26249" w:history="1">
        <w:r>
          <w:rPr>
            <w:color w:val="0000FF"/>
          </w:rPr>
          <w:t>подпункте 1 пункта 6</w:t>
        </w:r>
      </w:hyperlink>
      <w:r>
        <w:t xml:space="preserve"> настоящих Правил;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spellStart"/>
      <w:r>
        <w:t>Сгр</w:t>
      </w:r>
      <w:proofErr w:type="spellEnd"/>
      <w:r>
        <w:t xml:space="preserve"> - денежные средства жителей, денежные средства спонсоров, </w:t>
      </w:r>
      <w:proofErr w:type="spellStart"/>
      <w:r>
        <w:t>неденежный</w:t>
      </w:r>
      <w:proofErr w:type="spellEnd"/>
      <w:r>
        <w:t xml:space="preserve"> вклад жителей, </w:t>
      </w:r>
      <w:proofErr w:type="spellStart"/>
      <w:r>
        <w:t>неденежный</w:t>
      </w:r>
      <w:proofErr w:type="spellEnd"/>
      <w:r>
        <w:t xml:space="preserve"> вклад спонсоров.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Распределение субсидии производится исходя из необходимости обеспечения потребности МО в средствах субсидии, занявших в рейтинге наиболее высокие места, таким образом, чтобы суммарный объем субсидии не превышал объем субсидии, утвержденный законом об областном бюджете на текущий финансовый год.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bookmarkStart w:id="5" w:name="P26316"/>
      <w:bookmarkEnd w:id="5"/>
      <w:r>
        <w:t xml:space="preserve">18. Предоставление субсидий осуществляется на основании заключенного между уполномоченным органом и органом местного самоуправления МО соглашения о предоставлении субсидий (далее - Соглашение), предусматривающего положения, установленные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формирования субсидий.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Соглашение заключается в течение 15 рабочих дней </w:t>
      </w:r>
      <w:proofErr w:type="gramStart"/>
      <w:r>
        <w:t>со дня принятия постановления Правительства Амурской области о распределении субсидии между МО в соответствии с типовой формой</w:t>
      </w:r>
      <w:proofErr w:type="gramEnd"/>
      <w:r>
        <w:t xml:space="preserve"> Соглашения, утвержденной уполномоченным органом.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Уполномоченный орган в пределах бюджетных ассигнований, лимитов бюджетных обязательств в течение 5 рабочих дней после заключения Соглашения перечисляет субсидии на балансовый счет Управления Федерального казначейства по Амурской области N 40101 "Доходы, распределяемые органами Федерального казначейства между уровнями бюджетной системы Российской Федерации" для последующего перечисления на счета бюджетов МО, открытые в органах Федерального казначейства.</w:t>
      </w:r>
      <w:proofErr w:type="gramEnd"/>
      <w:r>
        <w:t xml:space="preserve"> При этом субсидии из областного бюджета отражаются в доходах и расходах МО по соответствующим кодам бюджетной классификации Российской Федерации.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20. Уполномоченный орган объявляет новый конку</w:t>
      </w:r>
      <w:proofErr w:type="gramStart"/>
      <w:r>
        <w:t>рс в сл</w:t>
      </w:r>
      <w:proofErr w:type="gramEnd"/>
      <w:r>
        <w:t>едующих случаях: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незаключение</w:t>
      </w:r>
      <w:proofErr w:type="spellEnd"/>
      <w:r>
        <w:t xml:space="preserve"> между уполномоченным органом и органом местного самоуправления МО Соглашения в срок, установленный </w:t>
      </w:r>
      <w:hyperlink w:anchor="P26316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2) при наличии нераспределенных лимитов бюджетных обязательств, утвержденных уполномоченному органу на предоставление субсидии, по результатам проведенного конкурса;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3) доведение уполномоченному органу дополнительных лимитов бюджетных обязательств на эти цели.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соблюдением МО условий предоставления субсидий осуществляется уполномоченным органом.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22. Оценка результативности использования субсидии МО в отчетном финансовом году осуществляется уполномоченным органом на основании сравнения, установленного Соглашением, и фактически достигнутого МО показателя результативности.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23. В случае экономии средств субсидии, сложившейся по итогам проведения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нужд, высвободившийся объем субсидии, определенный пропорционально внесенному вкладу, подлежит возврату в областной бюджет.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24. Не использованный по состоянию на 1 января года, следующего за </w:t>
      </w:r>
      <w:proofErr w:type="gramStart"/>
      <w:r>
        <w:t>отчетным</w:t>
      </w:r>
      <w:proofErr w:type="gramEnd"/>
      <w:r>
        <w:t>, остаток субсидии подлежит возврату в доход областного бюджета в течение первых 15 рабочих дней текущего финансового года.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bookmarkStart w:id="6" w:name="P26327"/>
      <w:bookmarkEnd w:id="6"/>
      <w:r>
        <w:t>25. Средства субсидии в срок до 20 апреля года, следующего за годом предоставления субсидии, подлежат возврату из бюджета МО в доход областного бюджета по итогам отчетного финансового года в следующих случаях: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gramStart"/>
      <w:r>
        <w:t xml:space="preserve">1) если МО по состоянию на 31 декабря допущены нарушения обязательства по достижению показателя результативности использования субсидии, предусмотренного Соглашением, и в срок до первой даты представления отчета о достижении показателей результативности использования субсидии в году, следующем за годом, в котором предоставлялась субсидия, указанные нарушения не устранены, подлежит возврату объем субсидии, рассчитанный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формирования субсидий;</w:t>
      </w:r>
      <w:proofErr w:type="gramEnd"/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2) непредставление либо несвоевременное представление отчета об использовании субсидии в соответствии с </w:t>
      </w:r>
      <w:hyperlink w:anchor="P26335" w:history="1">
        <w:r>
          <w:rPr>
            <w:color w:val="0000FF"/>
          </w:rPr>
          <w:t>пунктом 27</w:t>
        </w:r>
      </w:hyperlink>
      <w:r>
        <w:t xml:space="preserve"> настоящих Правил в размере 3% от объема предоставленной в отчетном финансовом году субсидии;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3) снижение объема средств бюджета МО и (или) граждан на реализацию проекта, на </w:t>
      </w:r>
      <w:proofErr w:type="spellStart"/>
      <w:r>
        <w:t>софинансирование</w:t>
      </w:r>
      <w:proofErr w:type="spellEnd"/>
      <w:r>
        <w:t xml:space="preserve"> которого предоставляется субсидия, относительно объема, предусмотренного Соглашением, в размере, пропорциональном снижению объема финансирования за счет средств бюджета МО;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4) невыполнение обязательства о направлении средств бюджета МО и (или) граждан на реализацию проекта в размере 3% от объема предоставленной в отчетном финансовом году субсидии.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Меры по возврату средств одновременно могут применяться по нескольким случаям, указанным в настоящем пункте.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Если средства, указанные в настоящем пункте, в срок до 20 апреля года, следующего за отчетным финансовым годом, не перечислены МО, они подлежат взысканию в доход областного бюджета в соответствии с законодательством.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26. Основанием для освобождения МО от применения мер, предусмотренных </w:t>
      </w:r>
      <w:hyperlink w:anchor="P26327" w:history="1">
        <w:r>
          <w:rPr>
            <w:color w:val="0000FF"/>
          </w:rPr>
          <w:t>пунктом 25</w:t>
        </w:r>
      </w:hyperlink>
      <w:r>
        <w:t xml:space="preserve"> настоящих Правил, является документально подтвержденное наступление обстоятельства непреодолимой силы, препятствующего исполнению соответствующих обязательств.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bookmarkStart w:id="7" w:name="P26335"/>
      <w:bookmarkEnd w:id="7"/>
      <w:r>
        <w:t xml:space="preserve">27. МО представляют уполномоченному органу в срок до 1 февраля года,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1) </w:t>
      </w:r>
      <w:hyperlink w:anchor="P26958" w:history="1">
        <w:r>
          <w:rPr>
            <w:color w:val="0000FF"/>
          </w:rPr>
          <w:t>отчет</w:t>
        </w:r>
      </w:hyperlink>
      <w:r>
        <w:t xml:space="preserve"> об использовании субсидии согласно приложению N 4 к настоящим Правилам;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2) </w:t>
      </w:r>
      <w:hyperlink w:anchor="P27057" w:history="1">
        <w:r>
          <w:rPr>
            <w:color w:val="0000FF"/>
          </w:rPr>
          <w:t>отчет</w:t>
        </w:r>
      </w:hyperlink>
      <w:r>
        <w:t xml:space="preserve"> о реализации проекта согласно приложению N 5 к настоящим Правилам.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28. Субсидия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Федерации.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right"/>
        <w:outlineLvl w:val="2"/>
      </w:pPr>
      <w:r>
        <w:lastRenderedPageBreak/>
        <w:t>Приложение N 1</w:t>
      </w:r>
    </w:p>
    <w:p w:rsidR="001525CD" w:rsidRDefault="001525CD" w:rsidP="001525CD">
      <w:pPr>
        <w:pStyle w:val="ConsPlusNormal"/>
        <w:jc w:val="right"/>
      </w:pPr>
      <w:r>
        <w:t>к Правилам</w:t>
      </w:r>
    </w:p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bookmarkStart w:id="8" w:name="P26347"/>
            <w:bookmarkEnd w:id="8"/>
            <w:r>
              <w:t>ЗАЯВКА</w:t>
            </w:r>
          </w:p>
          <w:p w:rsidR="001525CD" w:rsidRDefault="001525CD" w:rsidP="001525CD">
            <w:pPr>
              <w:pStyle w:val="ConsPlusNormal"/>
              <w:jc w:val="center"/>
            </w:pPr>
            <w:r>
              <w:t xml:space="preserve">для предоставления 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1525CD" w:rsidRDefault="001525CD" w:rsidP="001525CD">
            <w:pPr>
              <w:pStyle w:val="ConsPlusNormal"/>
              <w:jc w:val="center"/>
            </w:pPr>
            <w:r>
              <w:t>образований Амурской области на поддержку проектов</w:t>
            </w:r>
          </w:p>
          <w:p w:rsidR="001525CD" w:rsidRDefault="001525CD" w:rsidP="001525CD">
            <w:pPr>
              <w:pStyle w:val="ConsPlusNormal"/>
              <w:jc w:val="center"/>
            </w:pPr>
            <w:r>
              <w:t>развития территорий Амурской области,</w:t>
            </w:r>
          </w:p>
          <w:p w:rsidR="001525CD" w:rsidRDefault="001525CD" w:rsidP="001525CD">
            <w:pPr>
              <w:pStyle w:val="ConsPlusNormal"/>
              <w:jc w:val="center"/>
            </w:pPr>
            <w:r>
              <w:t>основанных на местных инициативах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</w:pPr>
            <w:r>
              <w:t>1. Наименование проекта: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(наименование проекта в соответствии со сметной и технической документацией)</w:t>
            </w:r>
          </w:p>
          <w:p w:rsidR="001525CD" w:rsidRDefault="001525CD" w:rsidP="001525CD">
            <w:pPr>
              <w:pStyle w:val="ConsPlusNormal"/>
            </w:pPr>
            <w:r>
              <w:t>2. Место реализации проекта:</w:t>
            </w:r>
          </w:p>
          <w:p w:rsidR="001525CD" w:rsidRDefault="001525CD" w:rsidP="001525CD">
            <w:pPr>
              <w:pStyle w:val="ConsPlusNormal"/>
            </w:pPr>
            <w:r>
              <w:t>2.1. Муниципальное образование: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2.2. Населенный пункт: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both"/>
            </w:pPr>
            <w:r>
              <w:t>2.3. Численность населения населенного пункта (человек, по данным Территориального органа Федеральной службы государственной статистики по Амурской области):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3. Описание проекта:</w:t>
            </w:r>
          </w:p>
          <w:p w:rsidR="001525CD" w:rsidRDefault="001525CD" w:rsidP="001525CD">
            <w:pPr>
              <w:pStyle w:val="ConsPlusNormal"/>
            </w:pPr>
            <w:r>
              <w:t>3.1. Типология проекта: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3.2. Описание проблемы, на решение которой направлен проект: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      </w:r>
          </w:p>
          <w:p w:rsidR="001525CD" w:rsidRDefault="001525CD" w:rsidP="001525CD">
            <w:pPr>
              <w:pStyle w:val="ConsPlusNormal"/>
            </w:pPr>
            <w:r>
              <w:t>3.3. Мероприятия по реализации проекта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(что конкретно и каким способом планируется выполнить в рамках проекта):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right"/>
            </w:pPr>
            <w:r>
              <w:t>Таблица 1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56"/>
        <w:gridCol w:w="1531"/>
        <w:gridCol w:w="1417"/>
      </w:tblGrid>
      <w:tr w:rsidR="001525CD" w:rsidTr="001525CD">
        <w:tc>
          <w:tcPr>
            <w:tcW w:w="56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53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Полная стоимость (руб.)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525CD" w:rsidTr="001525CD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</w:pPr>
            <w:r>
              <w:t>Ремонтно-строительные работы (в соответствии с проектно-сметной документацией)</w:t>
            </w:r>
          </w:p>
        </w:tc>
        <w:tc>
          <w:tcPr>
            <w:tcW w:w="153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t>2.</w:t>
            </w: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</w:pPr>
            <w:r>
              <w:t>Приобретение материалов (кроме тех, которые учтены в строке "ремонтно-строительные работы")</w:t>
            </w:r>
          </w:p>
        </w:tc>
        <w:tc>
          <w:tcPr>
            <w:tcW w:w="153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t>3.</w:t>
            </w: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</w:pPr>
            <w:r>
              <w:t>Приобретение оборудования (кроме того, которое учтено в строке "ремонтно-строительные работы")</w:t>
            </w:r>
          </w:p>
        </w:tc>
        <w:tc>
          <w:tcPr>
            <w:tcW w:w="153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t>4.</w:t>
            </w: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53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t>5.</w:t>
            </w: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</w:pPr>
            <w:r>
              <w:t>Прочие расходы (описание)</w:t>
            </w:r>
          </w:p>
        </w:tc>
        <w:tc>
          <w:tcPr>
            <w:tcW w:w="153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3.4. Ожидаемые результаты: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(как изменится ситуация в населенном пункте после реализации проекта)</w:t>
            </w:r>
          </w:p>
          <w:p w:rsidR="001525CD" w:rsidRDefault="001525CD" w:rsidP="001525CD">
            <w:pPr>
              <w:pStyle w:val="ConsPlusNormal"/>
            </w:pPr>
            <w:r>
              <w:t>3.5. Наличие технической документации:</w:t>
            </w:r>
          </w:p>
          <w:p w:rsidR="001525CD" w:rsidRDefault="001525CD" w:rsidP="001525CD">
            <w:pPr>
              <w:pStyle w:val="ConsPlusNormal"/>
            </w:pPr>
            <w:r>
              <w:t>существует ли необходимая техническая документация? да/нет;</w:t>
            </w:r>
          </w:p>
          <w:p w:rsidR="001525CD" w:rsidRDefault="001525CD" w:rsidP="001525CD">
            <w:pPr>
              <w:pStyle w:val="ConsPlusNormal"/>
            </w:pPr>
            <w:r>
              <w:t>если да, опишите: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локально-сметный расчет)</w:t>
            </w:r>
          </w:p>
          <w:p w:rsidR="001525CD" w:rsidRDefault="001525CD" w:rsidP="001525CD">
            <w:pPr>
              <w:pStyle w:val="ConsPlusNormal"/>
            </w:pPr>
            <w:r>
              <w:t>4. Информация для оценки заявки:</w:t>
            </w:r>
          </w:p>
          <w:p w:rsidR="001525CD" w:rsidRDefault="001525CD" w:rsidP="001525CD">
            <w:pPr>
              <w:pStyle w:val="ConsPlusNormal"/>
            </w:pPr>
            <w:r>
              <w:t>4.1. Планируемые источники финансирования мероприятий проекта: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right"/>
            </w:pPr>
            <w:r>
              <w:t>Таблица 2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746"/>
        <w:gridCol w:w="1701"/>
      </w:tblGrid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170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 xml:space="preserve">Финансирование проекта со стороны бюджета муниципального образования (не </w:t>
            </w:r>
            <w:proofErr w:type="gramStart"/>
            <w:r>
              <w:t>менее предельной</w:t>
            </w:r>
            <w:proofErr w:type="gramEnd"/>
            <w:r>
              <w:t xml:space="preserve"> величины, рассчитанной в соответствии с </w:t>
            </w:r>
            <w:hyperlink r:id="rId11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23.03.2009 N 95, от суммы запрашиваемой субсидии)</w:t>
            </w:r>
          </w:p>
        </w:tc>
        <w:tc>
          <w:tcPr>
            <w:tcW w:w="1701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>Финансирование проекта со стороны населения (денежные поступления от жителей, не менее 1% от суммы запрашиваемой субсидии)</w:t>
            </w:r>
          </w:p>
        </w:tc>
        <w:tc>
          <w:tcPr>
            <w:tcW w:w="1701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bookmarkStart w:id="9" w:name="P26433"/>
            <w:bookmarkEnd w:id="9"/>
            <w:r>
              <w:t>3.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>Финансирование проекта со стороны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701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 xml:space="preserve">Запрашиваемый объем субсидии из бюджета Амурской области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проекта (не более 1000,0 тыс. рублей)</w:t>
            </w:r>
          </w:p>
        </w:tc>
        <w:tc>
          <w:tcPr>
            <w:tcW w:w="1701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5.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 xml:space="preserve">Оценка </w:t>
            </w:r>
            <w:proofErr w:type="spellStart"/>
            <w:r>
              <w:t>неденежного</w:t>
            </w:r>
            <w:proofErr w:type="spellEnd"/>
            <w:r>
              <w:t xml:space="preserve"> вклада населения</w:t>
            </w:r>
          </w:p>
        </w:tc>
        <w:tc>
          <w:tcPr>
            <w:tcW w:w="1701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6.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 xml:space="preserve">Оценка </w:t>
            </w:r>
            <w:proofErr w:type="spellStart"/>
            <w:r>
              <w:t>неденежного</w:t>
            </w:r>
            <w:proofErr w:type="spellEnd"/>
            <w:r>
              <w:t xml:space="preserve"> вклада спонсоров</w:t>
            </w:r>
          </w:p>
        </w:tc>
        <w:tc>
          <w:tcPr>
            <w:tcW w:w="1701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4.1.1. Расшифровка денежного вклада спонсоров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 xml:space="preserve">(расшифровывается сумма </w:t>
            </w:r>
            <w:hyperlink w:anchor="P26433" w:history="1">
              <w:r>
                <w:rPr>
                  <w:color w:val="0000FF"/>
                </w:rPr>
                <w:t>строки 3 таблицы 2 пункта 4.1</w:t>
              </w:r>
            </w:hyperlink>
            <w:r>
              <w:t>; приложить гарантийные письма):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right"/>
            </w:pPr>
            <w:r>
              <w:t>Таблица 3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095"/>
        <w:gridCol w:w="2041"/>
      </w:tblGrid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5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Денежный вклад</w:t>
            </w: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609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  <w:r>
              <w:t>2.</w:t>
            </w:r>
          </w:p>
        </w:tc>
        <w:tc>
          <w:tcPr>
            <w:tcW w:w="609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  <w:r>
              <w:t>3.</w:t>
            </w:r>
          </w:p>
        </w:tc>
        <w:tc>
          <w:tcPr>
            <w:tcW w:w="609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  <w:r>
              <w:t>4.</w:t>
            </w:r>
          </w:p>
        </w:tc>
        <w:tc>
          <w:tcPr>
            <w:tcW w:w="609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6095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 xml:space="preserve">4.1.2. </w:t>
            </w:r>
            <w:proofErr w:type="spellStart"/>
            <w:r>
              <w:t>Неденежный</w:t>
            </w:r>
            <w:proofErr w:type="spellEnd"/>
            <w:r>
              <w:t xml:space="preserve"> вклад населения и его описание: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неденежный</w:t>
            </w:r>
            <w:proofErr w:type="spellEnd"/>
            <w:r>
              <w:t xml:space="preserve"> вклад включает безвозмездный труд, строительные материалы или оборудование)</w:t>
            </w:r>
          </w:p>
          <w:p w:rsidR="001525CD" w:rsidRDefault="001525CD" w:rsidP="001525CD">
            <w:pPr>
              <w:pStyle w:val="ConsPlusNormal"/>
            </w:pPr>
            <w:r>
              <w:t xml:space="preserve">предполагается ли </w:t>
            </w:r>
            <w:proofErr w:type="spellStart"/>
            <w:r>
              <w:t>неденежный</w:t>
            </w:r>
            <w:proofErr w:type="spellEnd"/>
            <w:r>
              <w:t xml:space="preserve"> вклад населения? да/нет;</w:t>
            </w:r>
          </w:p>
          <w:p w:rsidR="001525CD" w:rsidRDefault="001525CD" w:rsidP="001525CD">
            <w:pPr>
              <w:pStyle w:val="ConsPlusNormal"/>
            </w:pPr>
            <w:r>
              <w:t xml:space="preserve">если да, сумма </w:t>
            </w:r>
            <w:proofErr w:type="spellStart"/>
            <w:r>
              <w:t>неденежного</w:t>
            </w:r>
            <w:proofErr w:type="spellEnd"/>
            <w:r>
              <w:t xml:space="preserve"> вклада населения, в рублях __________</w:t>
            </w:r>
          </w:p>
          <w:p w:rsidR="001525CD" w:rsidRDefault="001525CD" w:rsidP="001525CD">
            <w:pPr>
              <w:pStyle w:val="ConsPlusNormal"/>
            </w:pPr>
            <w:r>
              <w:t xml:space="preserve">4.1.3. </w:t>
            </w:r>
            <w:proofErr w:type="spellStart"/>
            <w:r>
              <w:t>Неденежный</w:t>
            </w:r>
            <w:proofErr w:type="spellEnd"/>
            <w:r>
              <w:t xml:space="preserve"> вклад спонсоров и его описание: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</w:t>
            </w:r>
            <w:proofErr w:type="spellStart"/>
            <w:r>
              <w:t>неденежный</w:t>
            </w:r>
            <w:proofErr w:type="spellEnd"/>
            <w:r>
              <w:t xml:space="preserve"> вклад включает неоплачиваемые работы, строительные материалы или оборудование)</w:t>
            </w:r>
          </w:p>
          <w:p w:rsidR="001525CD" w:rsidRDefault="001525CD" w:rsidP="001525CD">
            <w:pPr>
              <w:pStyle w:val="ConsPlusNormal"/>
            </w:pPr>
            <w:r>
              <w:t xml:space="preserve">предполагается ли </w:t>
            </w:r>
            <w:proofErr w:type="spellStart"/>
            <w:r>
              <w:t>неденежный</w:t>
            </w:r>
            <w:proofErr w:type="spellEnd"/>
            <w:r>
              <w:t xml:space="preserve"> вклад спонсоров? да/нет;</w:t>
            </w:r>
          </w:p>
          <w:p w:rsidR="001525CD" w:rsidRDefault="001525CD" w:rsidP="001525CD">
            <w:pPr>
              <w:pStyle w:val="ConsPlusNormal"/>
            </w:pPr>
            <w:r>
              <w:t xml:space="preserve">если да, сумма </w:t>
            </w:r>
            <w:proofErr w:type="spellStart"/>
            <w:r>
              <w:t>неденежного</w:t>
            </w:r>
            <w:proofErr w:type="spellEnd"/>
            <w:r>
              <w:t xml:space="preserve"> вклада спонсоров, в рублях __________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lastRenderedPageBreak/>
              <w:t>Вклад неоплачиваемым выполнением работ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right"/>
            </w:pPr>
            <w:r>
              <w:t>Таблица 1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58"/>
        <w:gridCol w:w="2494"/>
        <w:gridCol w:w="1644"/>
      </w:tblGrid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Продолжительность (чел./дней)</w:t>
            </w: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1525CD" w:rsidTr="001525CD">
        <w:tc>
          <w:tcPr>
            <w:tcW w:w="4882" w:type="dxa"/>
            <w:gridSpan w:val="2"/>
          </w:tcPr>
          <w:p w:rsidR="001525CD" w:rsidRDefault="001525CD" w:rsidP="001525CD">
            <w:pPr>
              <w:pStyle w:val="ConsPlusNormal"/>
            </w:pPr>
            <w:r>
              <w:t>Население</w:t>
            </w: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4882" w:type="dxa"/>
            <w:gridSpan w:val="2"/>
          </w:tcPr>
          <w:p w:rsidR="001525CD" w:rsidRDefault="001525CD" w:rsidP="001525CD">
            <w:pPr>
              <w:pStyle w:val="ConsPlusNormal"/>
            </w:pPr>
            <w:r>
              <w:t>Спонсоры</w:t>
            </w: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Вклад материалами или оборудованием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right"/>
            </w:pPr>
            <w:r>
              <w:t>Таблица 2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1587"/>
        <w:gridCol w:w="1559"/>
        <w:gridCol w:w="1191"/>
        <w:gridCol w:w="1417"/>
      </w:tblGrid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Единица измерения (</w:t>
            </w:r>
            <w:proofErr w:type="gramStart"/>
            <w:r>
              <w:t>кг</w:t>
            </w:r>
            <w:proofErr w:type="gramEnd"/>
            <w:r>
              <w:t>, м и т.д.)</w:t>
            </w: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1525CD" w:rsidTr="001525CD">
        <w:tc>
          <w:tcPr>
            <w:tcW w:w="3289" w:type="dxa"/>
            <w:gridSpan w:val="2"/>
          </w:tcPr>
          <w:p w:rsidR="001525CD" w:rsidRDefault="001525CD" w:rsidP="001525CD">
            <w:pPr>
              <w:pStyle w:val="ConsPlusNormal"/>
            </w:pPr>
            <w:r>
              <w:t>Население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3289" w:type="dxa"/>
            <w:gridSpan w:val="2"/>
          </w:tcPr>
          <w:p w:rsidR="001525CD" w:rsidRDefault="001525CD" w:rsidP="001525CD">
            <w:pPr>
              <w:pStyle w:val="ConsPlusNormal"/>
            </w:pPr>
            <w:r>
              <w:t>Спонсоры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Вклад в форме техники и транспортных средств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right"/>
            </w:pPr>
            <w:r>
              <w:t>Таблица 3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1474"/>
        <w:gridCol w:w="1587"/>
        <w:gridCol w:w="1191"/>
        <w:gridCol w:w="1417"/>
      </w:tblGrid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1525CD" w:rsidTr="001525CD">
        <w:tc>
          <w:tcPr>
            <w:tcW w:w="7654" w:type="dxa"/>
            <w:gridSpan w:val="5"/>
          </w:tcPr>
          <w:p w:rsidR="001525CD" w:rsidRDefault="001525CD" w:rsidP="001525CD">
            <w:pPr>
              <w:pStyle w:val="ConsPlusNormal"/>
            </w:pPr>
            <w:r>
              <w:t>Население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7654" w:type="dxa"/>
            <w:gridSpan w:val="5"/>
          </w:tcPr>
          <w:p w:rsidR="001525CD" w:rsidRDefault="001525CD" w:rsidP="001525CD">
            <w:pPr>
              <w:pStyle w:val="ConsPlusNormal"/>
            </w:pPr>
            <w:r>
              <w:t>Спонсоры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both"/>
            </w:pPr>
            <w:r>
              <w:t>4.2. Социальная и экономическая эффективность от реализации проекта:</w:t>
            </w:r>
          </w:p>
          <w:p w:rsidR="001525CD" w:rsidRDefault="001525CD" w:rsidP="001525CD">
            <w:pPr>
              <w:pStyle w:val="ConsPlusNormal"/>
            </w:pPr>
            <w:r>
              <w:t xml:space="preserve">4.2.1. </w:t>
            </w:r>
            <w:proofErr w:type="gramStart"/>
            <w:r>
              <w:t>Прямые</w:t>
            </w:r>
            <w:proofErr w:type="gramEnd"/>
            <w:r>
              <w:t xml:space="preserve"> </w:t>
            </w:r>
            <w:proofErr w:type="spellStart"/>
            <w:r>
              <w:t>благополучатели</w:t>
            </w:r>
            <w:proofErr w:type="spellEnd"/>
            <w:r>
              <w:t xml:space="preserve"> проекта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(опишите группы населения, которые регулярно будут пользоваться результатами выполненного проекта)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</w:pPr>
            <w:r>
              <w:t xml:space="preserve">Число прямых </w:t>
            </w:r>
            <w:proofErr w:type="spellStart"/>
            <w:r>
              <w:t>благополучателей</w:t>
            </w:r>
            <w:proofErr w:type="spellEnd"/>
            <w:r>
              <w:t xml:space="preserve"> (человек): __________________________________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в общей численности населенного пункта: 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4.2.2. Воздействие проекта на окружающую среду: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окажет ли проект существенное положительное влияние на состояние окружающей среды? да/нет;</w:t>
            </w:r>
          </w:p>
          <w:p w:rsidR="001525CD" w:rsidRDefault="001525CD" w:rsidP="001525CD">
            <w:pPr>
              <w:pStyle w:val="ConsPlusNormal"/>
            </w:pPr>
            <w:r>
              <w:t>если да, какое именно: 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both"/>
            </w:pPr>
            <w:r>
              <w:t>4.2.3.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      </w:r>
          </w:p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>в наличии имеются документально подтвержденные финансовые ресурсы и механизмы для финансирования всех расходов по содержанию и эксплуатации объекта общественной инфраструктуры - результата реализации проекта? ______________________ да/нет;</w:t>
            </w:r>
          </w:p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>в наличии имеются документально подтвержденные финансовые ресурсы и механизмы для частичного финансирования расходов по содержанию и эксплуатации объекта общественной инфраструктуры - результата, а также четкого плана мероприятий по изысканию недостающих средств? ______________________ да/нет;</w:t>
            </w:r>
          </w:p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>финансовые ресурсы и механизмы содержания и эффективной эксплуатации объекта общественной инфраструктуры - результата реализации проекта отсутствуют? ______________________ да/нет.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4.3. Степень участия жителей населенного пункта в определении и решении проблемы, заявленной в проекте: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4.3.1. Доля населения, участвующего в идентификации проблемы в процессе ее предварительного рассмотрения на собрании граждан или с использованием других форм выявления мнения жителей населенного пункта (далее - предварительное рассмотрение), в процентах от общей численности населенного пункта ____________________ %.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Число лиц, принявших участие в идентификации проблемы в процессе предварительного рассмотрения: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(согласно протоколам)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 xml:space="preserve">4.3.2. Доля населения, участвующего в определении параметров проекта на заключительном собрании жителей населенного пункта, в процентах от общей численности населения </w:t>
            </w:r>
            <w:r>
              <w:lastRenderedPageBreak/>
              <w:t>населенного пункта __________________ %.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Число лиц, принявших участие в собрании граждан: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_____________________________.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(согласно протоколам собрания)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4.3.3. 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Имеются ли в наличии и регулярно ли используются специальные информационные стенды? ____________ да/нет;</w:t>
            </w:r>
          </w:p>
          <w:p w:rsidR="001525CD" w:rsidRDefault="001525CD" w:rsidP="001525CD">
            <w:pPr>
              <w:pStyle w:val="ConsPlusNormal"/>
            </w:pPr>
            <w:r>
              <w:t>если да, перечислите: _____________________________________________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Имеются ли публикации в областных и (или) районных (окружных) газетах? ____________ да/нет;</w:t>
            </w:r>
          </w:p>
          <w:p w:rsidR="001525CD" w:rsidRDefault="001525CD" w:rsidP="001525CD">
            <w:pPr>
              <w:pStyle w:val="ConsPlusNormal"/>
            </w:pPr>
            <w:r>
              <w:t>если да, перечислите: 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Имеется ли телевизионная передача, посвященная проекту? ____________</w:t>
            </w:r>
          </w:p>
          <w:p w:rsidR="001525CD" w:rsidRDefault="001525CD" w:rsidP="001525CD">
            <w:pPr>
              <w:pStyle w:val="ConsPlusNormal"/>
            </w:pPr>
            <w:r>
              <w:t>____________ да/нет;</w:t>
            </w:r>
          </w:p>
          <w:p w:rsidR="001525CD" w:rsidRDefault="001525CD" w:rsidP="001525CD">
            <w:pPr>
              <w:pStyle w:val="ConsPlusNormal"/>
            </w:pPr>
            <w:r>
              <w:t>если да, перечислите: _____________________________________________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Размещена ли соответствующая информация в сети Интернет, в частности в социальных сетях? 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____________ да/нет;</w:t>
            </w:r>
          </w:p>
          <w:p w:rsidR="001525CD" w:rsidRDefault="001525CD" w:rsidP="001525CD">
            <w:pPr>
              <w:pStyle w:val="ConsPlusNormal"/>
            </w:pPr>
            <w:r>
              <w:t>если да, перечислите: _____________________________________________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Отсутствие использования средств массовой информации и других средств информирования населения ____________ да/нет</w:t>
            </w:r>
          </w:p>
          <w:p w:rsidR="001525CD" w:rsidRDefault="001525CD" w:rsidP="001525CD">
            <w:pPr>
              <w:pStyle w:val="ConsPlusNormal"/>
            </w:pPr>
            <w:proofErr w:type="gramStart"/>
            <w:r>
              <w:t>(к заявке необходимо приложить документы (публикации, фото и т.д.),</w:t>
            </w:r>
            <w:proofErr w:type="gramEnd"/>
          </w:p>
          <w:p w:rsidR="001525CD" w:rsidRDefault="001525CD" w:rsidP="001525CD">
            <w:pPr>
              <w:pStyle w:val="ConsPlusNormal"/>
            </w:pPr>
            <w:r>
              <w:t>подтверждающие фактическое использование средств массовой информации или иных способов информирования населения при подготовке проекта).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4.4. Количество созданных и (или) сохраненных рабочих мест в рамках реализации проекта: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если создаются, то опишите: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</w:pPr>
            <w:r>
              <w:t>5. Дополнительная информация.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5.1. Эксплуатация и содержание объекта общественной инфраструктуры, предусмотренного проектом: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мероприятия по эксплуатации и содержанию объекта общественной инфраструктуры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(описание мероприятий, содержащее способы, которыми муниципальное образование и/или специализированная организация будут </w:t>
            </w:r>
            <w:proofErr w:type="gramStart"/>
            <w:r>
              <w:t>содержать</w:t>
            </w:r>
            <w:proofErr w:type="gramEnd"/>
            <w:r>
              <w:t xml:space="preserve">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 xml:space="preserve">5.1.1. </w:t>
            </w:r>
            <w:proofErr w:type="gramStart"/>
            <w:r>
              <w:t>Расходы на эксплуатацию и содержание объекта общественной инфраструктуры, предусмотренного проектом, на первый год (описание необходимых расходов на эксплуатацию и содержание объекта общественной инфраструктуры, предусмотренного проектом, на первый год после завершения проекта с указанием, кто будет предоставлять необходимые ресурсы.</w:t>
            </w:r>
            <w:proofErr w:type="gramEnd"/>
            <w:r>
              <w:t xml:space="preserve"> </w:t>
            </w:r>
            <w:proofErr w:type="gramStart"/>
            <w:r>
              <w:t>Например, зарплата, текущий ремонт, расходные материалы и т.д.).</w:t>
            </w:r>
            <w:proofErr w:type="gramEnd"/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right"/>
            </w:pPr>
            <w:r>
              <w:t>Таблица 4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12"/>
        <w:gridCol w:w="2041"/>
        <w:gridCol w:w="1417"/>
        <w:gridCol w:w="1020"/>
      </w:tblGrid>
      <w:tr w:rsidR="001525CD" w:rsidTr="001525CD">
        <w:tc>
          <w:tcPr>
            <w:tcW w:w="680" w:type="dxa"/>
          </w:tcPr>
          <w:p w:rsidR="001525CD" w:rsidRDefault="001525CD" w:rsidP="001525C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Бюджет муниципального образования (руб.)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Бюджет спонсоров (руб.)</w:t>
            </w:r>
          </w:p>
        </w:tc>
        <w:tc>
          <w:tcPr>
            <w:tcW w:w="1020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Итого (руб.)</w:t>
            </w:r>
          </w:p>
        </w:tc>
      </w:tr>
      <w:tr w:rsidR="001525CD" w:rsidTr="001525CD">
        <w:tc>
          <w:tcPr>
            <w:tcW w:w="680" w:type="dxa"/>
          </w:tcPr>
          <w:p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020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80" w:type="dxa"/>
          </w:tcPr>
          <w:p w:rsidR="001525CD" w:rsidRDefault="001525CD" w:rsidP="001525CD">
            <w:pPr>
              <w:pStyle w:val="ConsPlusNormal"/>
            </w:pPr>
            <w:r>
              <w:t>2.</w:t>
            </w:r>
          </w:p>
        </w:tc>
        <w:tc>
          <w:tcPr>
            <w:tcW w:w="3912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020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80" w:type="dxa"/>
          </w:tcPr>
          <w:p w:rsidR="001525CD" w:rsidRDefault="001525CD" w:rsidP="001525CD">
            <w:pPr>
              <w:pStyle w:val="ConsPlusNormal"/>
            </w:pPr>
            <w:r>
              <w:t>3.</w:t>
            </w:r>
          </w:p>
        </w:tc>
        <w:tc>
          <w:tcPr>
            <w:tcW w:w="3912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020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80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912" w:type="dxa"/>
          </w:tcPr>
          <w:p w:rsidR="001525CD" w:rsidRDefault="001525CD" w:rsidP="001525CD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020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2"/>
        <w:gridCol w:w="340"/>
        <w:gridCol w:w="1756"/>
      </w:tblGrid>
      <w:tr w:rsidR="001525CD" w:rsidTr="001525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both"/>
            </w:pPr>
            <w:r>
              <w:t>5.1.2. Участие населения в обеспечении эксплуатации и содержании объекта общественной инфраструктуры после завершения проекта.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Предполагается ли участие населения в эксплуатации и содержании объекта?</w:t>
            </w:r>
          </w:p>
          <w:p w:rsidR="001525CD" w:rsidRDefault="001525CD" w:rsidP="001525CD">
            <w:pPr>
              <w:pStyle w:val="ConsPlusNormal"/>
            </w:pPr>
            <w:r>
              <w:t>____________ да/нет;</w:t>
            </w:r>
          </w:p>
          <w:p w:rsidR="001525CD" w:rsidRDefault="001525CD" w:rsidP="001525CD">
            <w:pPr>
              <w:pStyle w:val="ConsPlusNormal"/>
            </w:pPr>
            <w:r>
              <w:t>если да, перечислите: ___________________________________________</w:t>
            </w:r>
          </w:p>
          <w:p w:rsidR="001525CD" w:rsidRDefault="001525CD" w:rsidP="001525CD">
            <w:pPr>
              <w:pStyle w:val="ConsPlusNormal"/>
              <w:jc w:val="center"/>
            </w:pPr>
            <w:r>
              <w:t>(описание мероприятий, содержащее способы, которыми население будет участвовать в содержании и обеспечении эксплуатации объекта общественной инфраструктуры после завершения проекта)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both"/>
            </w:pPr>
            <w:r>
              <w:t>6. Ожидаемая продолжительность реализации проекта: ______________ дней.</w:t>
            </w:r>
          </w:p>
          <w:p w:rsidR="001525CD" w:rsidRDefault="001525CD" w:rsidP="001525CD">
            <w:pPr>
              <w:pStyle w:val="ConsPlusNormal"/>
            </w:pPr>
            <w:r>
              <w:t>7. Сведения об инициативной группе:</w:t>
            </w:r>
          </w:p>
          <w:p w:rsidR="001525CD" w:rsidRDefault="001525CD" w:rsidP="001525CD">
            <w:pPr>
              <w:pStyle w:val="ConsPlusNormal"/>
            </w:pPr>
            <w:r>
              <w:t>руководитель инициативной группы:</w:t>
            </w:r>
          </w:p>
        </w:tc>
      </w:tr>
      <w:tr w:rsidR="001525CD" w:rsidTr="001525CD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(Ф.И.О. полностью)</w:t>
            </w:r>
          </w:p>
          <w:p w:rsidR="001525CD" w:rsidRDefault="001525CD" w:rsidP="001525CD">
            <w:pPr>
              <w:pStyle w:val="ConsPlusNormal"/>
            </w:pPr>
            <w:r>
              <w:t>контактный телефон: 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факс: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состав инициативной группы: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</w:pPr>
            <w:r>
              <w:t>Проект поддержан населением на собрании граждан.</w:t>
            </w:r>
          </w:p>
          <w:p w:rsidR="001525CD" w:rsidRDefault="001525CD" w:rsidP="001525CD">
            <w:pPr>
              <w:pStyle w:val="ConsPlusNormal"/>
            </w:pPr>
            <w:r>
              <w:t>Дата проведения: ___ _____________ ____ года.</w:t>
            </w:r>
          </w:p>
        </w:tc>
      </w:tr>
      <w:tr w:rsidR="001525CD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Глава администрации</w:t>
            </w:r>
          </w:p>
          <w:p w:rsidR="001525CD" w:rsidRDefault="001525CD" w:rsidP="001525CD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(Ф.И.О.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525CD" w:rsidTr="001525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контактный телефон: 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факс:</w:t>
            </w:r>
          </w:p>
          <w:p w:rsidR="001525CD" w:rsidRDefault="001525CD" w:rsidP="001525CD">
            <w:pPr>
              <w:pStyle w:val="ConsPlusNormal"/>
            </w:pPr>
            <w:r>
              <w:lastRenderedPageBreak/>
              <w:t>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почтовый адрес администрации муниципального образования: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_______________________________________________________________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right"/>
        <w:outlineLvl w:val="2"/>
      </w:pPr>
      <w:r>
        <w:t>Приложение N 2</w:t>
      </w:r>
    </w:p>
    <w:p w:rsidR="001525CD" w:rsidRDefault="001525CD" w:rsidP="001525CD">
      <w:pPr>
        <w:pStyle w:val="ConsPlusNormal"/>
        <w:jc w:val="right"/>
      </w:pPr>
      <w:r>
        <w:t>к Правилам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center"/>
      </w:pPr>
      <w:bookmarkStart w:id="10" w:name="P26741"/>
      <w:bookmarkEnd w:id="10"/>
      <w:r>
        <w:t>ПЕРЕЧЕНЬ ДОКУМЕНТОВ</w:t>
      </w:r>
    </w:p>
    <w:p w:rsidR="001525CD" w:rsidRDefault="001525CD" w:rsidP="001525CD">
      <w:pPr>
        <w:pStyle w:val="ConsPlusNormal"/>
        <w:jc w:val="center"/>
      </w:pPr>
      <w:r>
        <w:t>для предоставления субсидий бюджетам муниципальных</w:t>
      </w:r>
    </w:p>
    <w:p w:rsidR="001525CD" w:rsidRDefault="001525CD" w:rsidP="001525CD">
      <w:pPr>
        <w:pStyle w:val="ConsPlusNormal"/>
        <w:jc w:val="center"/>
      </w:pPr>
      <w:r>
        <w:t>образований Амурской области на поддержку проектов</w:t>
      </w:r>
    </w:p>
    <w:p w:rsidR="001525CD" w:rsidRDefault="001525CD" w:rsidP="001525CD">
      <w:pPr>
        <w:pStyle w:val="ConsPlusNormal"/>
        <w:jc w:val="center"/>
      </w:pPr>
      <w:r>
        <w:t>развития территорий Амурской области, основанных</w:t>
      </w:r>
    </w:p>
    <w:p w:rsidR="001525CD" w:rsidRDefault="001525CD" w:rsidP="001525CD">
      <w:pPr>
        <w:pStyle w:val="ConsPlusNormal"/>
        <w:jc w:val="center"/>
      </w:pPr>
      <w:r>
        <w:t>на местных инициативах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  <w:r>
        <w:t>Администрация муниципального образования ____________________________ Амурской области направляет документы для участия в конкурсном отборе проектов развития территорий Амурской области, основанных на местных инициативах: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заявка для предоставления субсидии бюджетам муниципальных образований Амурской области на поддержку проектов развития территорий Амурской области, основанных на местных инициативах, на ____ л. в ____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протокол собрания или других форм выявления мнения жителей населенного пункта по идентификации проблемы в процессе ее предварительного рассмотрения на ____ л. в ____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протокол заключительного собрания жителей населенного пункта</w:t>
      </w:r>
      <w:r>
        <w:t xml:space="preserve"> </w:t>
      </w:r>
      <w:r>
        <w:t>по определению параметров проекта на ____ л. в ____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лист </w:t>
      </w:r>
      <w:proofErr w:type="gramStart"/>
      <w:r>
        <w:t>регистрации участников заключительного собрания жителей населенного пункта</w:t>
      </w:r>
      <w:proofErr w:type="gramEnd"/>
      <w:r>
        <w:t xml:space="preserve"> по определению параметров проекта на ____ л. в ____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выписка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году, заверенная главой муниципального образования, на ____ л. в ____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гарантийные письма от спонсоров о готовности принять участие в </w:t>
      </w:r>
      <w:proofErr w:type="spellStart"/>
      <w:r>
        <w:t>софинансировании</w:t>
      </w:r>
      <w:proofErr w:type="spellEnd"/>
      <w:r>
        <w:t xml:space="preserve"> проекта на ____ л. в ____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копии документов, подтверждающих право собственности муниципального образования на земельный участок и (или) объект общественной инфраструктуры (за исключением объектов уличного освещения), реализуемый в рамках проекта. В отношении объектов уличного освещения представляются документы, подтверждающие право собственности или право пользования муниципального образования соответствующими объектами, на ____ л. в ____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стоимость проекта (проектная, сметная документация, заключение государственной экспертизы проектной документации и результатов инженерных изысканий (при необходимости), локальный сметный расчет, прайс-лист на закупаемые оборудование или технику и т.д.), на ____ л. в ____ экз. (представляются одновременно с их оригиналами);</w:t>
      </w:r>
      <w:proofErr w:type="gramEnd"/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lastRenderedPageBreak/>
        <w:t>копии информационных материалов, ссылки на интерне</w:t>
      </w:r>
      <w:proofErr w:type="gramStart"/>
      <w:r>
        <w:t>т-</w:t>
      </w:r>
      <w:proofErr w:type="gramEnd"/>
      <w:r>
        <w:t xml:space="preserve"> и ТВ-ресурсы, которые касаются освещения участия муниципального образования в реализации проекта, на ____ л. в ____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spellStart"/>
      <w:r>
        <w:t>фотофиксация</w:t>
      </w:r>
      <w:proofErr w:type="spellEnd"/>
      <w:r>
        <w:t xml:space="preserve"> общих собраний жителей населенного пункта на ____ л. в ____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фотографии, свидетельствующие о неудовлетворительном состоянии объекта, предлагаемого для реализации в рамках проекта, на ____ л. в ____ экз.</w:t>
      </w:r>
    </w:p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3345"/>
        <w:gridCol w:w="340"/>
        <w:gridCol w:w="1474"/>
      </w:tblGrid>
      <w:tr w:rsidR="001525CD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Глава администрации</w:t>
            </w:r>
          </w:p>
          <w:p w:rsidR="001525CD" w:rsidRDefault="001525CD" w:rsidP="001525CD">
            <w:pPr>
              <w:pStyle w:val="ConsPlusNormal"/>
            </w:pPr>
            <w:r>
              <w:t>муниципального образования</w:t>
            </w:r>
          </w:p>
          <w:p w:rsidR="001525CD" w:rsidRDefault="001525CD" w:rsidP="001525CD">
            <w:pPr>
              <w:pStyle w:val="ConsPlusNormal"/>
            </w:pPr>
            <w:r>
              <w:t>Амурской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525CD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right"/>
        <w:outlineLvl w:val="2"/>
      </w:pPr>
      <w:r>
        <w:t>Приложение N 3</w:t>
      </w:r>
    </w:p>
    <w:p w:rsidR="001525CD" w:rsidRDefault="001525CD" w:rsidP="001525CD">
      <w:pPr>
        <w:pStyle w:val="ConsPlusNormal"/>
        <w:jc w:val="right"/>
      </w:pPr>
      <w:r>
        <w:t>к Правилам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Title"/>
        <w:jc w:val="center"/>
      </w:pPr>
      <w:bookmarkStart w:id="11" w:name="P26785"/>
      <w:bookmarkEnd w:id="11"/>
      <w:r>
        <w:t>КРИТЕРИИ ОЦЕНКИ ПРОЕКТОВ РАЗВИТИЯ ТЕРРИТОРИЙ АМУРСКОЙ</w:t>
      </w:r>
    </w:p>
    <w:p w:rsidR="001525CD" w:rsidRDefault="001525CD" w:rsidP="001525CD">
      <w:pPr>
        <w:pStyle w:val="ConsPlusTitle"/>
        <w:jc w:val="center"/>
      </w:pPr>
      <w:r>
        <w:t>ОБЛАСТИ, ОСНОВАННЫХ НА МЕСТНЫХ ИНИЦИАТИВАХ,</w:t>
      </w:r>
    </w:p>
    <w:p w:rsidR="001525CD" w:rsidRDefault="001525CD" w:rsidP="001525CD">
      <w:pPr>
        <w:pStyle w:val="ConsPlusTitle"/>
        <w:jc w:val="center"/>
      </w:pPr>
      <w:r>
        <w:t>ДЛЯ ПРЕДОСТАВЛЕНИЯ СУБСИДИИ</w:t>
      </w:r>
    </w:p>
    <w:p w:rsidR="001525CD" w:rsidRDefault="001525CD" w:rsidP="001525CD">
      <w:pPr>
        <w:pStyle w:val="ConsPlusTitle"/>
        <w:jc w:val="center"/>
      </w:pPr>
      <w:r>
        <w:t>ИЗ ОБЛАСТНОГО БЮДЖЕТА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  <w:r>
        <w:t>1. Оценка проектов развития территорий Амурской области, основанных на местных инициативах, для предоставления субсидии из областного бюджета (далее соответственно - проект, субсидия) определяется по следующим критериям: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1.1. Вклад участников реализации проекта в его финансирование: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1.1.1. Уровень финансирования проекта со стороны бюджета муниципального образования (минимальный уровень (</w:t>
      </w:r>
      <w:proofErr w:type="spellStart"/>
      <w:r>
        <w:t>Соф</w:t>
      </w:r>
      <w:proofErr w:type="gramStart"/>
      <w:r>
        <w:t>.о</w:t>
      </w:r>
      <w:proofErr w:type="gramEnd"/>
      <w:r>
        <w:t>мсу</w:t>
      </w:r>
      <w:proofErr w:type="spellEnd"/>
      <w:r>
        <w:t>) от суммы запрашиваемой субсидии, %):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а) в случае если уровень финансирования составляет менее 20% от объема запрашиваемой субсидии, количество начисляемых баллов (B) вычисляется по формуле: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Pr="001525CD" w:rsidRDefault="001525CD" w:rsidP="001525CD">
      <w:pPr>
        <w:pStyle w:val="ConsPlusNormal"/>
        <w:jc w:val="center"/>
        <w:rPr>
          <w:lang w:val="en-US"/>
        </w:rPr>
      </w:pPr>
      <w:r w:rsidRPr="001525CD">
        <w:rPr>
          <w:lang w:val="en-US"/>
        </w:rPr>
        <w:t xml:space="preserve">B = (S - </w:t>
      </w:r>
      <w:r>
        <w:t>Соф</w:t>
      </w:r>
      <w:r w:rsidRPr="001525CD">
        <w:rPr>
          <w:lang w:val="en-US"/>
        </w:rPr>
        <w:t>.</w:t>
      </w:r>
      <w:proofErr w:type="spellStart"/>
      <w:r>
        <w:t>омсу</w:t>
      </w:r>
      <w:proofErr w:type="spellEnd"/>
      <w:r w:rsidRPr="001525CD">
        <w:rPr>
          <w:lang w:val="en-US"/>
        </w:rPr>
        <w:t>) / 15 x 100,</w:t>
      </w:r>
    </w:p>
    <w:p w:rsidR="001525CD" w:rsidRPr="001525CD" w:rsidRDefault="001525CD" w:rsidP="001525CD">
      <w:pPr>
        <w:pStyle w:val="ConsPlusNormal"/>
        <w:ind w:firstLine="540"/>
        <w:jc w:val="both"/>
        <w:rPr>
          <w:lang w:val="en-US"/>
        </w:rPr>
      </w:pPr>
    </w:p>
    <w:p w:rsidR="001525CD" w:rsidRDefault="001525CD" w:rsidP="001525CD">
      <w:pPr>
        <w:pStyle w:val="ConsPlusNormal"/>
        <w:ind w:firstLine="540"/>
        <w:jc w:val="both"/>
      </w:pPr>
      <w:r>
        <w:t>где: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S - уровень финансирования, в процентах;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spellStart"/>
      <w:r>
        <w:t>Соф</w:t>
      </w:r>
      <w:proofErr w:type="gramStart"/>
      <w:r>
        <w:t>.о</w:t>
      </w:r>
      <w:proofErr w:type="gramEnd"/>
      <w:r>
        <w:t>мсу</w:t>
      </w:r>
      <w:proofErr w:type="spellEnd"/>
      <w:r>
        <w:t xml:space="preserve"> - предельный объем финансирования проекта за счет средств местного бюджета, рассчитанный согласно </w:t>
      </w:r>
      <w:hyperlink r:id="rId12" w:history="1">
        <w:r>
          <w:rPr>
            <w:color w:val="0000FF"/>
          </w:rPr>
          <w:t>пункту 11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 марта 2009 г. N 95;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в случае если уровень финансирования проекта составляет 20% и более, начисляется 100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1.1.2. Уровень финансирования проекта со стороны жителей (минимальный уровень - 1%):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lastRenderedPageBreak/>
        <w:t>а) в случае если уровень финансирования составляет менее 20% от объема запрашиваемой субсидии, количество начисляемых баллов (B) вычисляется по формуле: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center"/>
      </w:pPr>
      <w:r>
        <w:t>B = (S - 1%) / 17 x 100,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  <w:r>
        <w:t>где: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S - уровень финансирования, в процентах;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в случае если уровень финансирования проекта составляет 20% и более, начисляется 100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1.1.3. Уровень финансирования проекта со стороны спонсоров (минимальный уровень не устанавливается):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а) в случае если уровень финансирования проекта составляет менее 10% от объема запрашиваемой субсидии, количество начисляемых баллов (B) вычисляется по формуле: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center"/>
      </w:pPr>
      <w:r>
        <w:t>B = S / 10 x 100,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  <w:r>
        <w:t>где: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S - уровень финансирования, в процентах;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в случае если уровень финансирования проекта составляет 10% и более, начисляется 100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1.1.4. Вклад жителей в реализацию проекта в </w:t>
      </w:r>
      <w:proofErr w:type="spellStart"/>
      <w:r>
        <w:t>неденежной</w:t>
      </w:r>
      <w:proofErr w:type="spellEnd"/>
      <w:r>
        <w:t xml:space="preserve"> форме (материалы и другие формы) (минимальный уровень не устанавливается):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а) в случае если объем вклада составляет менее 10% от объема запрашиваемой субсидии, количество начисляемых баллов (B) вычисляется по формуле: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center"/>
      </w:pPr>
      <w:r>
        <w:t>B = S / 10 x 100,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  <w:r>
        <w:t>где: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S - уровень вклада, в процентах;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в случае если уровень вклада составляет 10% и более, начисляется 100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1.1.5. Вклад организаций и других внебюджетных источников в реализацию проекта в </w:t>
      </w:r>
      <w:proofErr w:type="spellStart"/>
      <w:r>
        <w:t>неденежной</w:t>
      </w:r>
      <w:proofErr w:type="spellEnd"/>
      <w:r>
        <w:t xml:space="preserve"> форме (материалы и другие формы) (минимальный уровень не устанавливается):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а) в случае если объем вклада составляет менее 10% от объема запрашиваемой субсидии, количество начисляемых баллов (B) вычисляется по формуле: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center"/>
      </w:pPr>
      <w:r>
        <w:t>B = S / 10 x 100,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  <w:r>
        <w:t>где: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S - уровень вклада, в процентах;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в случае если уровень вклада составляет 10% и более, начисляется 100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1.2. Социальная и экономическая эффективность реализации проекта: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lastRenderedPageBreak/>
        <w:t xml:space="preserve">1.2.1. Доля </w:t>
      </w:r>
      <w:proofErr w:type="spellStart"/>
      <w:r>
        <w:t>благополучателей</w:t>
      </w:r>
      <w:proofErr w:type="spellEnd"/>
      <w:r>
        <w:t xml:space="preserve"> в общей численности жителей населенного пункта: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а) количество начисляемых баллов равно доле </w:t>
      </w:r>
      <w:proofErr w:type="spellStart"/>
      <w:r>
        <w:t>благополучателей</w:t>
      </w:r>
      <w:proofErr w:type="spellEnd"/>
      <w:r>
        <w:t>, в процентах от общей численности жителей населенного пункта;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б) в случае если численность </w:t>
      </w:r>
      <w:proofErr w:type="spellStart"/>
      <w:r>
        <w:t>благополучателей</w:t>
      </w:r>
      <w:proofErr w:type="spellEnd"/>
      <w:r>
        <w:t xml:space="preserve"> превосходит численность жителей населенного пункта, начисляется 100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1.2.2. Воздействие результатов реализации проекта на состояние окружающей среды: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а) при положительном воздействии на состояние окружающей среды начисляется 100 баллов;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при отсутствии положительного воздействия на состояние окружающей среды начисляется 0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а) при наличии документально подтвержденных финансовых ресурсов и механизмов для финансирования всех расходов по содержанию и эксплуатации объекта общественной инфраструктуры - результата реализации проекта начисляется 100 баллов;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при наличии документально подтвержденных финансовых ресурсов и механизмов для частичного финансирования расходов по содержанию и эксплуатации объекта общественной инфраструктуры - результата реализации проекта, а также четкого плана мероприятий по изысканию недостающих средств начисляется 70 баллов;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в) при отсутствии финансовых ресурсов начисляется 0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1.3. Степень участия жителей населенного пункта в определении и решении проблемы, заявленной в проекте: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1.3.1. Степень участия жителей населенного пункта в идентификации проблемы в процессе ее предварительного рассмотрения на собрании или с использованием других форм выявления мнения жителей населенного пункта (согласно протоколам):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а) в случае если доля участвующих в мероприятиях жителей в процентах от общей численности жителей населенного пункта составляет менее 50%, количество начисляемых баллов (B) вычисляется по формуле: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center"/>
      </w:pPr>
      <w:r>
        <w:t>B = N / 50 x 100,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  <w:r>
        <w:t>где N - доля участвующих жителей, в процентах;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в случае если доля участвующих жителей составляет 50% и более, начисляется 100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1.3.2. Степень участия жителей в определении параметров проекта на заключительном собрании жителей населенного пункта (согласно протоколу собрания):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а) в случае если доля участвующих в собрании жителей в процентах от общей численности жителей населенного пункта составляет менее 10%, количество начисляемых баллов (B) вычисляется по формуле: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center"/>
      </w:pPr>
      <w:r>
        <w:t>B = N / 10 x 100,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  <w:r>
        <w:t>где: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N - доля участвующих в мероприятии жителей, в процентах;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б) в случае если доля участвующих в мероприятиях жителей составляет 10% и более, начисляется 100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1.3.3. Использование средств массовой информации и других средств информирования жителей в процессе отбора проблемы и разработки заявки: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наличие и регулярное использование специальных информационных стендов - 30 баллов;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наличие публикаций в областных и (или) районных (окружных), городских газетах - 20 баллов;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наличие телевизионной передачи, посвященной проекту, - 20 баллов;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размещение соответствующей информации в сети Интернет, в частности в социальных сетях, - 30 баллов;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отсутствие использования указанных средств - 0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1.4. Количество созданных и (или) сохраненных рабочих мест в рамках реализации проекта: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от 1 до 4 (включительно) рабочих мест - по 20 баллов за каждое рабочее место;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свыше 5 рабочих мест - 100 баллов.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2. Результат оценки проекта (</w:t>
      </w:r>
      <w:proofErr w:type="spellStart"/>
      <w:r>
        <w:t>Оц</w:t>
      </w:r>
      <w:proofErr w:type="spellEnd"/>
      <w:r>
        <w:t>) осуществляется по следующей формуле: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 wp14:anchorId="33F0EA1F" wp14:editId="3C526A2C">
            <wp:extent cx="1504950" cy="409575"/>
            <wp:effectExtent l="0" t="0" r="0" b="9525"/>
            <wp:docPr id="1" name="Рисунок 1" descr="base_23632_125435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32_125435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  <w:r>
        <w:t>где: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SUM - знак суммирования;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общее число критериев оценки проекта;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spellStart"/>
      <w:r>
        <w:t>Bi</w:t>
      </w:r>
      <w:proofErr w:type="spellEnd"/>
      <w:r>
        <w:t xml:space="preserve"> - балл i-</w:t>
      </w:r>
      <w:proofErr w:type="spellStart"/>
      <w:r>
        <w:t>го</w:t>
      </w:r>
      <w:proofErr w:type="spellEnd"/>
      <w:r>
        <w:t xml:space="preserve"> критерия;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весовой коэффициент i-</w:t>
      </w:r>
      <w:proofErr w:type="spellStart"/>
      <w:r>
        <w:t>го</w:t>
      </w:r>
      <w:proofErr w:type="spellEnd"/>
      <w:r>
        <w:t xml:space="preserve"> критерия оценки проекта.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Значения весовых коэффициентов критериев оценки проекта приведены в таблице.</w:t>
      </w:r>
    </w:p>
    <w:p w:rsidR="001525CD" w:rsidRDefault="001525CD" w:rsidP="001525CD">
      <w:pPr>
        <w:pStyle w:val="ConsPlusNormal"/>
        <w:ind w:firstLine="540"/>
        <w:jc w:val="both"/>
      </w:pPr>
    </w:p>
    <w:p w:rsidR="0098688B" w:rsidRDefault="0098688B" w:rsidP="001525CD">
      <w:pPr>
        <w:pStyle w:val="ConsPlusNormal"/>
        <w:jc w:val="right"/>
        <w:outlineLvl w:val="3"/>
      </w:pPr>
      <w:r>
        <w:br/>
      </w:r>
    </w:p>
    <w:p w:rsidR="0098688B" w:rsidRDefault="0098688B" w:rsidP="001525CD">
      <w:pPr>
        <w:pStyle w:val="ConsPlusNormal"/>
        <w:jc w:val="right"/>
        <w:outlineLvl w:val="3"/>
      </w:pPr>
    </w:p>
    <w:p w:rsidR="0098688B" w:rsidRDefault="0098688B" w:rsidP="001525CD">
      <w:pPr>
        <w:pStyle w:val="ConsPlusNormal"/>
        <w:jc w:val="right"/>
        <w:outlineLvl w:val="3"/>
      </w:pPr>
    </w:p>
    <w:p w:rsidR="0098688B" w:rsidRDefault="0098688B" w:rsidP="001525CD">
      <w:pPr>
        <w:pStyle w:val="ConsPlusNormal"/>
        <w:jc w:val="right"/>
        <w:outlineLvl w:val="3"/>
      </w:pPr>
    </w:p>
    <w:p w:rsidR="0098688B" w:rsidRDefault="0098688B" w:rsidP="001525CD">
      <w:pPr>
        <w:pStyle w:val="ConsPlusNormal"/>
        <w:jc w:val="right"/>
        <w:outlineLvl w:val="3"/>
      </w:pPr>
    </w:p>
    <w:p w:rsidR="0098688B" w:rsidRDefault="0098688B" w:rsidP="001525CD">
      <w:pPr>
        <w:pStyle w:val="ConsPlusNormal"/>
        <w:jc w:val="right"/>
        <w:outlineLvl w:val="3"/>
      </w:pPr>
    </w:p>
    <w:p w:rsidR="0098688B" w:rsidRDefault="0098688B" w:rsidP="001525CD">
      <w:pPr>
        <w:pStyle w:val="ConsPlusNormal"/>
        <w:jc w:val="right"/>
        <w:outlineLvl w:val="3"/>
      </w:pPr>
    </w:p>
    <w:p w:rsidR="0098688B" w:rsidRDefault="0098688B" w:rsidP="001525CD">
      <w:pPr>
        <w:pStyle w:val="ConsPlusNormal"/>
        <w:jc w:val="right"/>
        <w:outlineLvl w:val="3"/>
      </w:pPr>
    </w:p>
    <w:p w:rsidR="0098688B" w:rsidRDefault="0098688B" w:rsidP="001525CD">
      <w:pPr>
        <w:pStyle w:val="ConsPlusNormal"/>
        <w:jc w:val="right"/>
        <w:outlineLvl w:val="3"/>
      </w:pPr>
    </w:p>
    <w:sectPr w:rsidR="0098688B" w:rsidSect="001525C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D"/>
    <w:rsid w:val="001525CD"/>
    <w:rsid w:val="00245155"/>
    <w:rsid w:val="0049512E"/>
    <w:rsid w:val="0098688B"/>
    <w:rsid w:val="00B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5CD"/>
    <w:rPr>
      <w:color w:val="0000FF" w:themeColor="hyperlink"/>
      <w:u w:val="single"/>
    </w:rPr>
  </w:style>
  <w:style w:type="paragraph" w:customStyle="1" w:styleId="ConsPlusNormal">
    <w:name w:val="ConsPlusNormal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5CD"/>
    <w:rPr>
      <w:color w:val="0000FF" w:themeColor="hyperlink"/>
      <w:u w:val="single"/>
    </w:rPr>
  </w:style>
  <w:style w:type="paragraph" w:customStyle="1" w:styleId="ConsPlusNormal">
    <w:name w:val="ConsPlusNormal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597ED577D0AA65695608D3F7C0CAAD7C474A3F0F6BC65227008FB789DB72F8E56FE1939CD4F0DFC8FFE83024735ED37C56FBB1095F267F731BEF0s3L0F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B597ED577D0AA65695608D3F7C0CAAD7C474A3F0F5BA682F7A08FB789DB72F8E56FE192BCD1701FD88E487015263BC71s9L0F" TargetMode="External"/><Relationship Id="rId12" Type="http://schemas.openxmlformats.org/officeDocument/2006/relationships/hyperlink" Target="consultantplus://offline/ref=7FB597ED577D0AA65695608D3F7C0CAAD7C474A3F0F6BC65227008FB789DB72F8E56FE1939CD4F0DFC8FFE83024735ED37C56FBB1095F267F731BEF0s3L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597ED577D0AA656957E80291052AFD4C92DADF1FCB33A77270EAC27CDB17ADC16A0407B8E5C0DFE91F88601s4LCF" TargetMode="External"/><Relationship Id="rId11" Type="http://schemas.openxmlformats.org/officeDocument/2006/relationships/hyperlink" Target="consultantplus://offline/ref=7FB597ED577D0AA65695608D3F7C0CAAD7C474A3F0F6BC65227008FB789DB72F8E56FE1939CD4F0DFC8FFE83024735ED37C56FBB1095F267F731BEF0s3L0F" TargetMode="External"/><Relationship Id="rId5" Type="http://schemas.openxmlformats.org/officeDocument/2006/relationships/hyperlink" Target="consultantplus://offline/ref=7FB597ED577D0AA65695608D3F7C0CAAD7C474A3F0F6BD6F2C7608FB789DB72F8E56FE1939CD4F0DFC8FFB87074735ED37C56FBB1095F267F731BEF0s3L0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B597ED577D0AA65695608D3F7C0CAAD7C474A3F0F6BC65227008FB789DB72F8E56FE1939CD4F0DFC8FF98F024735ED37C56FBB1095F267F731BEF0s3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B597ED577D0AA65695608D3F7C0CAAD7C474A3F0F6BC65227008FB789DB72F8E56FE1939CD4F0DFC8FF98F024735ED37C56FBB1095F267F731BEF0s3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5671</Words>
  <Characters>32329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2</cp:revision>
  <cp:lastPrinted>2020-12-17T05:24:00Z</cp:lastPrinted>
  <dcterms:created xsi:type="dcterms:W3CDTF">2020-12-17T06:22:00Z</dcterms:created>
  <dcterms:modified xsi:type="dcterms:W3CDTF">2020-12-17T06:22:00Z</dcterms:modified>
</cp:coreProperties>
</file>